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A8" w:rsidRPr="00FC7471" w:rsidRDefault="00A344A8" w:rsidP="00A344A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lang w:val="en-US"/>
        </w:rPr>
      </w:pPr>
      <w:r w:rsidRPr="00A344A8">
        <w:rPr>
          <w:b/>
          <w:color w:val="000000"/>
          <w:lang w:val="en-US"/>
        </w:rPr>
        <w:t xml:space="preserve">New operating procedures for entry and employment in </w:t>
      </w:r>
      <w:proofErr w:type="spellStart"/>
      <w:r w:rsidRPr="00A344A8">
        <w:rPr>
          <w:b/>
          <w:color w:val="000000"/>
          <w:lang w:val="en-US"/>
        </w:rPr>
        <w:t>UrFU</w:t>
      </w:r>
      <w:proofErr w:type="spellEnd"/>
      <w:r w:rsidRPr="00A344A8">
        <w:rPr>
          <w:b/>
          <w:color w:val="000000"/>
          <w:lang w:val="en-US"/>
        </w:rPr>
        <w:t xml:space="preserve"> of a foreign specialist entering the Russian Federation for work purpose. In</w:t>
      </w:r>
      <w:r w:rsidRPr="00FC7471">
        <w:rPr>
          <w:b/>
          <w:color w:val="000000"/>
          <w:lang w:val="en-US"/>
        </w:rPr>
        <w:t xml:space="preserve"> </w:t>
      </w:r>
      <w:r w:rsidRPr="00A344A8">
        <w:rPr>
          <w:b/>
          <w:color w:val="000000"/>
          <w:lang w:val="en-US"/>
        </w:rPr>
        <w:t>force</w:t>
      </w:r>
      <w:r w:rsidRPr="00FC7471">
        <w:rPr>
          <w:b/>
          <w:color w:val="000000"/>
          <w:lang w:val="en-US"/>
        </w:rPr>
        <w:t xml:space="preserve"> </w:t>
      </w:r>
      <w:r w:rsidRPr="00A344A8">
        <w:rPr>
          <w:b/>
          <w:color w:val="000000"/>
          <w:lang w:val="en-US"/>
        </w:rPr>
        <w:t>since</w:t>
      </w:r>
      <w:r w:rsidRPr="00FC7471">
        <w:rPr>
          <w:b/>
          <w:color w:val="000000"/>
          <w:lang w:val="en-US"/>
        </w:rPr>
        <w:t xml:space="preserve"> 29.12.2021.</w:t>
      </w:r>
    </w:p>
    <w:p w:rsidR="00C01CC2" w:rsidRPr="007A2F5B" w:rsidRDefault="00A344A8" w:rsidP="007A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44A8">
        <w:rPr>
          <w:rFonts w:ascii="Times New Roman" w:hAnsi="Times New Roman" w:cs="Times New Roman"/>
          <w:b/>
          <w:sz w:val="24"/>
          <w:szCs w:val="24"/>
          <w:lang w:val="en-US"/>
        </w:rPr>
        <w:t>Based on: 274-FZ “On Amending Federal Law 115 “On Legal Status of Foreign Citizens in the Russian Federation” and 128-FZ “On State Fingerprint Registration in the Russian Federation”.</w:t>
      </w:r>
    </w:p>
    <w:p w:rsidR="00451E41" w:rsidRPr="007A2F5B" w:rsidRDefault="00451E41" w:rsidP="004515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10491" w:type="dxa"/>
        <w:tblInd w:w="-714" w:type="dxa"/>
        <w:tblLook w:val="04A0" w:firstRow="1" w:lastRow="0" w:firstColumn="1" w:lastColumn="0" w:noHBand="0" w:noVBand="1"/>
      </w:tblPr>
      <w:tblGrid>
        <w:gridCol w:w="871"/>
        <w:gridCol w:w="4481"/>
        <w:gridCol w:w="2255"/>
        <w:gridCol w:w="2884"/>
      </w:tblGrid>
      <w:tr w:rsidR="00451E41" w:rsidRPr="00451517" w:rsidTr="00C01CC2">
        <w:tc>
          <w:tcPr>
            <w:tcW w:w="871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1" w:type="dxa"/>
          </w:tcPr>
          <w:p w:rsidR="00451E41" w:rsidRPr="00A344A8" w:rsidRDefault="00A344A8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Procedure,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 documents</w:t>
            </w:r>
          </w:p>
        </w:tc>
        <w:tc>
          <w:tcPr>
            <w:tcW w:w="2255" w:type="dxa"/>
          </w:tcPr>
          <w:p w:rsidR="00451E41" w:rsidRPr="00A344A8" w:rsidRDefault="00A344A8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</w:t>
            </w:r>
          </w:p>
        </w:tc>
        <w:tc>
          <w:tcPr>
            <w:tcW w:w="2884" w:type="dxa"/>
          </w:tcPr>
          <w:p w:rsidR="00451E41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  <w:r w:rsidRPr="00A34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terms </w:t>
            </w:r>
          </w:p>
        </w:tc>
      </w:tr>
      <w:tr w:rsidR="00451E41" w:rsidRPr="00D61D31" w:rsidTr="00C01CC2">
        <w:tc>
          <w:tcPr>
            <w:tcW w:w="871" w:type="dxa"/>
          </w:tcPr>
          <w:p w:rsidR="00451E41" w:rsidRPr="00451517" w:rsidRDefault="00451E41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Assistance in finding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accommodation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period of isolation (subject to mandatory registration at the place of stay within 7 days from the date of entry into the Russian Federation).</w:t>
            </w:r>
          </w:p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citizens and stateless persons arriving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purpose </w:t>
            </w:r>
            <w:r w:rsidR="00D61D31"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</w:t>
            </w:r>
            <w:r w:rsid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D61D31"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provide a medical document confirming the negative result of a laboratory test of material for COVID-19 by PCR, selected no earlier than two calendar days before arrival in the territory of the Russian Federation.</w:t>
            </w:r>
          </w:p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receiving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negative results of PCR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presence of IgG, workers may be allowed to work without observing isolation</w:t>
            </w:r>
          </w:p>
        </w:tc>
        <w:tc>
          <w:tcPr>
            <w:tcW w:w="2255" w:type="dxa"/>
          </w:tcPr>
          <w:p w:rsidR="00451E41" w:rsidRPr="00A344A8" w:rsidRDefault="00D61D31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Decree of the Chief State Sanitary Doctor of the Russian Federation dated March 18, 2020 No. 7 “On ensuring the isolation regime in order to prevent the spread of COVID-19”, as amended. Decrees of the Chief State Sanitary Doctor of the Russian Federation dated December 4, 2021 No. 34.</w:t>
            </w:r>
          </w:p>
        </w:tc>
        <w:tc>
          <w:tcPr>
            <w:tcW w:w="2884" w:type="dxa"/>
          </w:tcPr>
          <w:p w:rsidR="00451E41" w:rsidRPr="00A344A8" w:rsidRDefault="00A344A8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curator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E82EC2"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of arrival of a foreign specialist</w:t>
            </w:r>
          </w:p>
        </w:tc>
      </w:tr>
      <w:tr w:rsidR="00C01CC2" w:rsidRPr="00D61D31" w:rsidTr="00C01CC2">
        <w:trPr>
          <w:trHeight w:val="1074"/>
        </w:trPr>
        <w:tc>
          <w:tcPr>
            <w:tcW w:w="871" w:type="dxa"/>
            <w:vMerge w:val="restart"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30 days after the </w:t>
            </w:r>
            <w:proofErr w:type="gramStart"/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</w:t>
            </w:r>
            <w:proofErr w:type="gramEnd"/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specialist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undergo fingerprint registration and photographing.</w:t>
            </w:r>
          </w:p>
          <w:p w:rsidR="00A344A8" w:rsidRPr="00A344A8" w:rsidRDefault="00A344A8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procedure for each foreign citizen </w:t>
            </w:r>
            <w:proofErr w:type="gramStart"/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carried out</w:t>
            </w:r>
            <w:proofErr w:type="gramEnd"/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once.</w:t>
            </w:r>
          </w:p>
          <w:p w:rsidR="00A344A8" w:rsidRPr="00A344A8" w:rsidRDefault="00A344A8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passing the </w:t>
            </w:r>
            <w:r w:rsidR="00411509"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fingerprint registration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foreign citizens </w:t>
            </w:r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document confirming the procedure.</w:t>
            </w:r>
          </w:p>
        </w:tc>
        <w:tc>
          <w:tcPr>
            <w:tcW w:w="2255" w:type="dxa"/>
          </w:tcPr>
          <w:p w:rsidR="00C01CC2" w:rsidRPr="00451517" w:rsidRDefault="00A344A8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</w:rPr>
              <w:t xml:space="preserve">274 FZ art.5 p.13 </w:t>
            </w:r>
            <w:proofErr w:type="spellStart"/>
            <w:r w:rsidRPr="00A344A8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  <w:proofErr w:type="spellEnd"/>
            <w:r w:rsidRPr="00A344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C01CC2" w:rsidRPr="00411509" w:rsidRDefault="00A344A8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="00C01CC2"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pecialist of the 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 for Recruiting and Supporting Foreign Scientific and Teaching Personnel</w:t>
            </w:r>
            <w:r w:rsidR="00411509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(CRSFSTP)</w:t>
            </w:r>
          </w:p>
          <w:p w:rsidR="00C01CC2" w:rsidRPr="00A344A8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1CC2" w:rsidRPr="00411509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CC2" w:rsidRPr="00A344A8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CC2" w:rsidRPr="00A344A8" w:rsidRDefault="00C01CC2" w:rsidP="00A344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CC2" w:rsidRPr="00D61D31" w:rsidTr="00C01CC2">
        <w:trPr>
          <w:trHeight w:val="1074"/>
        </w:trPr>
        <w:tc>
          <w:tcPr>
            <w:tcW w:w="871" w:type="dxa"/>
            <w:vMerge/>
          </w:tcPr>
          <w:p w:rsidR="00C01CC2" w:rsidRPr="00A344A8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1" w:type="dxa"/>
          </w:tcPr>
          <w:p w:rsidR="00411509" w:rsidRPr="00EC67F2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 undergo fingerprinting registration:</w:t>
            </w:r>
          </w:p>
          <w:p w:rsidR="00411509" w:rsidRPr="00EC67F2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passport (original  and copy of the main page)</w:t>
            </w:r>
          </w:p>
          <w:p w:rsidR="00411509" w:rsidRPr="00EC67F2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copy of the Application for HQS recognition </w:t>
            </w:r>
          </w:p>
          <w:p w:rsidR="00411509" w:rsidRPr="00EC67F2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copy of visa (copy of visa and 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 of main page of passport – on one paper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HIV certificate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certificate of medical examination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chemical and toxicological blood tests, presence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/absence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narcotic substances and infectious diseases</w:t>
            </w:r>
          </w:p>
        </w:tc>
        <w:tc>
          <w:tcPr>
            <w:tcW w:w="2255" w:type="dxa"/>
          </w:tcPr>
          <w:p w:rsidR="00C01CC2" w:rsidRPr="00451517" w:rsidRDefault="00411509" w:rsidP="00C0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115 FZ </w:t>
            </w:r>
            <w:proofErr w:type="spellStart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. 13 p.4 </w:t>
            </w:r>
            <w:proofErr w:type="spellStart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 6 (13.2, 13.5)</w:t>
            </w:r>
          </w:p>
        </w:tc>
        <w:tc>
          <w:tcPr>
            <w:tcW w:w="2884" w:type="dxa"/>
          </w:tcPr>
          <w:p w:rsidR="00D61D31" w:rsidRDefault="00D61D31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</w:p>
          <w:p w:rsidR="00411509" w:rsidRDefault="00D61D31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HQS: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411509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procedure </w:t>
            </w:r>
            <w:proofErr w:type="gramStart"/>
            <w:r w:rsidR="00411509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carried out</w:t>
            </w:r>
            <w:proofErr w:type="gramEnd"/>
            <w:r w:rsidR="00411509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St. </w:t>
            </w:r>
            <w:proofErr w:type="spellStart"/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Sulimov</w:t>
            </w:r>
            <w:proofErr w:type="spellEnd"/>
            <w:r w:rsid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46.</w:t>
            </w:r>
            <w:r w:rsidR="00411509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Monday, Thursday, Friday from 8 to 9 am (the schedule is valid for December 2021).</w:t>
            </w:r>
          </w:p>
          <w:p w:rsidR="00411509" w:rsidRP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specialist of the CRSFSTP takes a ticket from the administrator on the day of admission or in advance, the procedure for passing fingerprinting and photographing is free.</w:t>
            </w:r>
          </w:p>
          <w:p w:rsid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esults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immediately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the procedure.</w:t>
            </w:r>
          </w:p>
          <w:p w:rsidR="00D61D31" w:rsidRPr="00411509" w:rsidRDefault="00D61D31" w:rsidP="00D61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invited specialist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procedure of fingerprint registration and </w:t>
            </w:r>
            <w:r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photography is carried out in the </w:t>
            </w:r>
            <w:r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territorial </w:t>
            </w:r>
            <w:r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migration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departments</w:t>
            </w:r>
            <w:r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Ministry of Interior </w:t>
            </w:r>
            <w:r w:rsidRPr="00D6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Russia (at the place of migration registration)</w:t>
            </w:r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/>
          </w:tcPr>
          <w:p w:rsidR="00C01CC2" w:rsidRPr="00411509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1" w:type="dxa"/>
          </w:tcPr>
          <w:p w:rsid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edical examination </w:t>
            </w:r>
            <w:proofErr w:type="gramStart"/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carried out</w:t>
            </w:r>
            <w:proofErr w:type="gramEnd"/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clinic </w:t>
            </w:r>
            <w:r w:rsid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(St. </w:t>
            </w:r>
            <w:proofErr w:type="spellStart"/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Syromolotov</w:t>
            </w:r>
            <w:proofErr w:type="spellEnd"/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19, room 106</w:t>
            </w:r>
            <w:r w:rsid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make a 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appointment 8(343)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3473762,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via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1313635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67F2" w:rsidRPr="00EC67F2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Prior to the visit, please, send the photo of the main page of the passport, photo of the </w:t>
            </w:r>
            <w:r w:rsidR="00EC67F2"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page with a visa,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registration (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1313635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55" w:type="dxa"/>
          </w:tcPr>
          <w:p w:rsidR="00C01CC2" w:rsidRPr="00EC67F2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84" w:type="dxa"/>
          </w:tcPr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Price: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-1370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rubles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results are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valid for 3 months for the Ministry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Interior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examination + HIV + fluorography + chemical-toxicological analysis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 rubles</w:t>
            </w:r>
          </w:p>
          <w:p w:rsidR="00EC67F2" w:rsidRPr="0045474C" w:rsidRDefault="00EC67F2" w:rsidP="00E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67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C67F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</w:p>
        </w:tc>
      </w:tr>
      <w:tr w:rsidR="00C01CC2" w:rsidRPr="00451517" w:rsidTr="00C01CC2">
        <w:trPr>
          <w:trHeight w:val="1074"/>
        </w:trPr>
        <w:tc>
          <w:tcPr>
            <w:tcW w:w="871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Obtaining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permit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 HQS)</w:t>
            </w:r>
          </w:p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receiving a document confirming the fingerprint registration, a foreign specialist can receive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permit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46,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41.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appointment ticket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administrator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same 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day. Opening hours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10.00-17.00 (break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13.00 to 14.00)</w:t>
            </w:r>
          </w:p>
        </w:tc>
        <w:tc>
          <w:tcPr>
            <w:tcW w:w="2255" w:type="dxa"/>
          </w:tcPr>
          <w:p w:rsidR="00C01CC2" w:rsidRPr="003D727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</w:tcPr>
          <w:p w:rsidR="00C01CC2" w:rsidRPr="0045474C" w:rsidRDefault="00411509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</w:p>
        </w:tc>
      </w:tr>
      <w:tr w:rsidR="00C01CC2" w:rsidRPr="00D61D31" w:rsidTr="00C01CC2">
        <w:trPr>
          <w:trHeight w:val="1074"/>
        </w:trPr>
        <w:tc>
          <w:tcPr>
            <w:tcW w:w="871" w:type="dxa"/>
            <w:vMerge/>
          </w:tcPr>
          <w:p w:rsidR="00C01CC2" w:rsidRPr="00451517" w:rsidRDefault="00C01CC2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Accompanying family members of foreign specialists who arrived for purposes not related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activities for a period exceeding 90 calendar days are subject to mandatory fingerprint registration. Except for family members under the age of 6 (art. 5, par. 20, par. 3)</w:t>
            </w:r>
          </w:p>
        </w:tc>
        <w:tc>
          <w:tcPr>
            <w:tcW w:w="2255" w:type="dxa"/>
          </w:tcPr>
          <w:p w:rsidR="00411509" w:rsidRP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115 FZ </w:t>
            </w:r>
            <w:proofErr w:type="spellStart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11509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13, </w:t>
            </w:r>
            <w:proofErr w:type="spellStart"/>
            <w:r w:rsidRPr="00A344A8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884" w:type="dxa"/>
          </w:tcPr>
          <w:p w:rsidR="00C01CC2" w:rsidRPr="00411509" w:rsidRDefault="00411509" w:rsidP="0041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Pr="00A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Specialist of 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CRSFSTP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1CC2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- 90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days</w:t>
            </w:r>
            <w:r w:rsidR="00C01CC2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5C54" w:rsidRPr="003D7277" w:rsidTr="00C01CC2">
        <w:trPr>
          <w:trHeight w:val="1074"/>
        </w:trPr>
        <w:tc>
          <w:tcPr>
            <w:tcW w:w="871" w:type="dxa"/>
          </w:tcPr>
          <w:p w:rsidR="00DF5C54" w:rsidRPr="0045151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procedure for employment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not changed. </w:t>
            </w:r>
          </w:p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obligation to provide a document confirming the fingerprinting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registration and photography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been added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necessary. </w:t>
            </w:r>
          </w:p>
        </w:tc>
        <w:tc>
          <w:tcPr>
            <w:tcW w:w="2255" w:type="dxa"/>
          </w:tcPr>
          <w:p w:rsidR="00DF5C54" w:rsidRPr="003D727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</w:tcPr>
          <w:p w:rsidR="00DF5C54" w:rsidRPr="00EC67F2" w:rsidRDefault="00FC7471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 department</w:t>
            </w:r>
          </w:p>
        </w:tc>
      </w:tr>
      <w:tr w:rsidR="00DF5C54" w:rsidRPr="00D61D31" w:rsidTr="00C01CC2">
        <w:trPr>
          <w:trHeight w:val="1074"/>
        </w:trPr>
        <w:tc>
          <w:tcPr>
            <w:tcW w:w="871" w:type="dxa"/>
          </w:tcPr>
          <w:p w:rsidR="00DF5C54" w:rsidRPr="003D7277" w:rsidRDefault="00DF5C54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81" w:type="dxa"/>
          </w:tcPr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visa extension procedure has not changed. Consider important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aspects</w:t>
            </w: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7277" w:rsidRPr="003D7277" w:rsidRDefault="003D7277" w:rsidP="003D7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(except HQS) is valid for 90 working days (terms are indicated in the visa) Extension conditions:</w:t>
            </w:r>
          </w:p>
          <w:p w:rsidR="003D7277" w:rsidRPr="00BA0493" w:rsidRDefault="003D7277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</w:t>
            </w:r>
            <w:proofErr w:type="gramEnd"/>
            <w:r w:rsidRPr="003D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 certain period, the visa is extended according to the terms of the contract, but not more than for a year. 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</w:t>
            </w:r>
            <w:r w:rsid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 contract initiation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please, pass fingerprinting registration.</w:t>
            </w:r>
          </w:p>
          <w:p w:rsidR="00042FA1" w:rsidRPr="00BA0493" w:rsidRDefault="00BA0493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provide all the required doc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uments:</w:t>
            </w:r>
          </w:p>
          <w:p w:rsidR="00BA0493" w:rsidRPr="00BA0493" w:rsidRDefault="00BA0493" w:rsidP="00BA0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HIV (valid for 3 months. Please, take a copy, since you have to provide the original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during fingerprinting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registration</w:t>
            </w: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A0493" w:rsidRPr="00BA0493" w:rsidRDefault="00BA0493" w:rsidP="00BA0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gramStart"/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  <w:proofErr w:type="gramEnd"/>
            <w:r w:rsidRPr="00BA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place of stay, valid for the duration of the visa extension procedure.</w:t>
            </w:r>
          </w:p>
        </w:tc>
        <w:tc>
          <w:tcPr>
            <w:tcW w:w="2255" w:type="dxa"/>
          </w:tcPr>
          <w:p w:rsidR="00DF5C54" w:rsidRPr="00BA0493" w:rsidRDefault="00DF5C54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</w:tcPr>
          <w:p w:rsidR="00411509" w:rsidRDefault="00411509" w:rsidP="00451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Specialist of 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CRSFSTP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F5C54"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Supervisor.</w:t>
            </w:r>
            <w:r w:rsidRPr="0041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Extension terms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  <w:p w:rsidR="00EC67F2" w:rsidRPr="00EC67F2" w:rsidRDefault="00EC67F2" w:rsidP="00EC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Important: it is necessary that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specialist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enters</w:t>
            </w:r>
            <w:proofErr w:type="gramEnd"/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Russian Federation as close as possibl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to the date the visa starts</w:t>
            </w:r>
            <w:r w:rsidRPr="00EC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451E41" w:rsidRPr="00EC67F2" w:rsidRDefault="00451E41" w:rsidP="00451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5BB1" w:rsidRPr="000C5BB1" w:rsidRDefault="000C5BB1" w:rsidP="000C5BB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For foreign citizens who have not passed fingerprint registration in time, the period of stay in the Russian Federation is reduced to 31 days for those who arrived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work purpose; </w:t>
      </w: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and up to 91 days for accompanying </w:t>
      </w:r>
      <w:r>
        <w:rPr>
          <w:rFonts w:ascii="Times New Roman" w:hAnsi="Times New Roman" w:cs="Times New Roman"/>
          <w:sz w:val="24"/>
          <w:szCs w:val="24"/>
          <w:lang w:val="en-US"/>
        </w:rPr>
        <w:t>family members</w:t>
      </w: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 (except for children under 6 years old).</w:t>
      </w:r>
    </w:p>
    <w:p w:rsidR="000C5BB1" w:rsidRDefault="007A2F5B" w:rsidP="000C5BB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Results of m</w:t>
      </w: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edical examinations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clinic in St.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Syromolotov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5BB1"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 19, are v</w:t>
      </w:r>
      <w:r>
        <w:rPr>
          <w:rFonts w:ascii="Times New Roman" w:hAnsi="Times New Roman" w:cs="Times New Roman"/>
          <w:sz w:val="24"/>
          <w:szCs w:val="24"/>
          <w:lang w:val="en-US"/>
        </w:rPr>
        <w:t>alid for the Ministry of Interior.</w:t>
      </w:r>
      <w:r w:rsidR="000C5BB1"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 The validity of the PCR test for the Ministry of </w:t>
      </w:r>
      <w:r>
        <w:rPr>
          <w:rFonts w:ascii="Times New Roman" w:hAnsi="Times New Roman" w:cs="Times New Roman"/>
          <w:sz w:val="24"/>
          <w:szCs w:val="24"/>
          <w:lang w:val="en-US"/>
        </w:rPr>
        <w:t>Interior</w:t>
      </w:r>
      <w:r w:rsidRPr="000C5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BB1" w:rsidRPr="000C5BB1">
        <w:rPr>
          <w:rFonts w:ascii="Times New Roman" w:hAnsi="Times New Roman" w:cs="Times New Roman"/>
          <w:sz w:val="24"/>
          <w:szCs w:val="24"/>
          <w:lang w:val="en-US"/>
        </w:rPr>
        <w:t>is not 72 hours, but three months - but only for the Ministry, not for travel.</w:t>
      </w:r>
    </w:p>
    <w:p w:rsidR="00D61D31" w:rsidRPr="00D61D31" w:rsidRDefault="00D61D31" w:rsidP="00D61D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Territorial migration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departments:</w:t>
      </w:r>
    </w:p>
    <w:p w:rsidR="00D61D31" w:rsidRPr="00D61D31" w:rsidRDefault="00D61D31" w:rsidP="00D6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Kirovsky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district (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Uralskaya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Pr="00D61D31">
        <w:rPr>
          <w:rFonts w:ascii="Times New Roman" w:hAnsi="Times New Roman" w:cs="Times New Roman"/>
          <w:sz w:val="24"/>
          <w:szCs w:val="24"/>
          <w:lang w:val="en-US"/>
        </w:rPr>
        <w:t>, 70a)</w:t>
      </w:r>
    </w:p>
    <w:p w:rsidR="00D61D31" w:rsidRPr="00D61D31" w:rsidRDefault="00D61D31" w:rsidP="00D6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Leninsky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district (Frunze 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Pr="00D61D31">
        <w:rPr>
          <w:rFonts w:ascii="Times New Roman" w:hAnsi="Times New Roman" w:cs="Times New Roman"/>
          <w:sz w:val="24"/>
          <w:szCs w:val="24"/>
          <w:lang w:val="en-US"/>
        </w:rPr>
        <w:t>, 20)</w:t>
      </w:r>
    </w:p>
    <w:p w:rsidR="00D61D31" w:rsidRPr="00D61D31" w:rsidRDefault="00D61D31" w:rsidP="00D6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Oktyabrsky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district (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Vostochnaya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Pr="00D61D31">
        <w:rPr>
          <w:rFonts w:ascii="Times New Roman" w:hAnsi="Times New Roman" w:cs="Times New Roman"/>
          <w:sz w:val="24"/>
          <w:szCs w:val="24"/>
          <w:lang w:val="en-US"/>
        </w:rPr>
        <w:t>, 160)</w:t>
      </w:r>
    </w:p>
    <w:p w:rsidR="00D61D31" w:rsidRPr="00D61D31" w:rsidRDefault="00D61D31" w:rsidP="00D6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Verkh-Isetsky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district (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Krasnouralskaya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Pr="00D61D31">
        <w:rPr>
          <w:rFonts w:ascii="Times New Roman" w:hAnsi="Times New Roman" w:cs="Times New Roman"/>
          <w:sz w:val="24"/>
          <w:szCs w:val="24"/>
          <w:lang w:val="en-US"/>
        </w:rPr>
        <w:t>, 2a)</w:t>
      </w:r>
    </w:p>
    <w:p w:rsidR="00D61D31" w:rsidRPr="00D61D31" w:rsidRDefault="00D61D31" w:rsidP="00D6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Zheleznodorozhny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district (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Grazhdanskaya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Pr="00D61D31">
        <w:rPr>
          <w:rFonts w:ascii="Times New Roman" w:hAnsi="Times New Roman" w:cs="Times New Roman"/>
          <w:sz w:val="24"/>
          <w:szCs w:val="24"/>
          <w:lang w:val="en-US"/>
        </w:rPr>
        <w:t>, 4)</w:t>
      </w:r>
    </w:p>
    <w:p w:rsidR="00D61D31" w:rsidRPr="00D61D31" w:rsidRDefault="00D61D31" w:rsidP="00D6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Chkalovsky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district (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Tallinsky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lane, 5)</w:t>
      </w:r>
    </w:p>
    <w:p w:rsidR="00D61D31" w:rsidRPr="00D61D31" w:rsidRDefault="00D61D31" w:rsidP="00D61D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61D31">
        <w:rPr>
          <w:rFonts w:ascii="Times New Roman" w:hAnsi="Times New Roman" w:cs="Times New Roman"/>
          <w:sz w:val="24"/>
          <w:szCs w:val="24"/>
          <w:lang w:val="en-US"/>
        </w:rPr>
        <w:t>Ordzhonikidzevsky</w:t>
      </w:r>
      <w:proofErr w:type="spellEnd"/>
      <w:r w:rsidRPr="00D61D31">
        <w:rPr>
          <w:rFonts w:ascii="Times New Roman" w:hAnsi="Times New Roman" w:cs="Times New Roman"/>
          <w:sz w:val="24"/>
          <w:szCs w:val="24"/>
          <w:lang w:val="en-US"/>
        </w:rPr>
        <w:t xml:space="preserve"> district (Bauman </w:t>
      </w:r>
      <w:r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Pr="00D61D31">
        <w:rPr>
          <w:rFonts w:ascii="Times New Roman" w:hAnsi="Times New Roman" w:cs="Times New Roman"/>
          <w:sz w:val="24"/>
          <w:szCs w:val="24"/>
          <w:lang w:val="en-US"/>
        </w:rPr>
        <w:t>, 11)</w:t>
      </w:r>
    </w:p>
    <w:sectPr w:rsidR="00D61D31" w:rsidRPr="00D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9C"/>
    <w:multiLevelType w:val="hybridMultilevel"/>
    <w:tmpl w:val="3A80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46AD"/>
    <w:multiLevelType w:val="hybridMultilevel"/>
    <w:tmpl w:val="23F4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1"/>
    <w:rsid w:val="00042FA1"/>
    <w:rsid w:val="000C5BB1"/>
    <w:rsid w:val="00133AF9"/>
    <w:rsid w:val="001A0865"/>
    <w:rsid w:val="001B10CC"/>
    <w:rsid w:val="003D7277"/>
    <w:rsid w:val="00411509"/>
    <w:rsid w:val="00451517"/>
    <w:rsid w:val="00451E41"/>
    <w:rsid w:val="0045474C"/>
    <w:rsid w:val="005C1B53"/>
    <w:rsid w:val="007A2F5B"/>
    <w:rsid w:val="00A344A8"/>
    <w:rsid w:val="00BA0493"/>
    <w:rsid w:val="00C01CC2"/>
    <w:rsid w:val="00D61D31"/>
    <w:rsid w:val="00D939DF"/>
    <w:rsid w:val="00DF5C54"/>
    <w:rsid w:val="00E3703F"/>
    <w:rsid w:val="00E82EC2"/>
    <w:rsid w:val="00EC67F2"/>
    <w:rsid w:val="00F60DD5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ED83"/>
  <w15:chartTrackingRefBased/>
  <w15:docId w15:val="{B3018A73-C59B-40E6-A523-56CFF8D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5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5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FA1"/>
    <w:pPr>
      <w:ind w:left="720"/>
      <w:contextualSpacing/>
    </w:pPr>
  </w:style>
  <w:style w:type="paragraph" w:customStyle="1" w:styleId="xmsonormal">
    <w:name w:val="x_msonormal"/>
    <w:basedOn w:val="a"/>
    <w:rsid w:val="00A3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Filaretova</cp:lastModifiedBy>
  <cp:revision>18</cp:revision>
  <dcterms:created xsi:type="dcterms:W3CDTF">2021-11-30T03:04:00Z</dcterms:created>
  <dcterms:modified xsi:type="dcterms:W3CDTF">2023-01-26T07:45:00Z</dcterms:modified>
</cp:coreProperties>
</file>